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BD40D" w14:textId="77777777" w:rsidR="00AB66BB" w:rsidRDefault="00AB66BB" w:rsidP="00AB66BB">
      <w:pPr>
        <w:pStyle w:val="a3"/>
        <w:spacing w:line="276" w:lineRule="auto"/>
        <w:ind w:right="2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Зачет</w:t>
      </w:r>
    </w:p>
    <w:p w14:paraId="7562E29E" w14:textId="77777777" w:rsidR="00AB66BB" w:rsidRDefault="00AB66BB" w:rsidP="00AB66BB">
      <w:pPr>
        <w:spacing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Примерный перечень вопросов </w:t>
      </w:r>
    </w:p>
    <w:p w14:paraId="6D9CB6D0" w14:textId="77777777" w:rsidR="00AB66BB" w:rsidRDefault="00AB66BB" w:rsidP="00AB66BB">
      <w:pPr>
        <w:widowControl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Религиоведение, предмет и его составные части.</w:t>
      </w:r>
    </w:p>
    <w:p w14:paraId="301E4DAA" w14:textId="77777777" w:rsidR="00AB66BB" w:rsidRDefault="00AB66BB" w:rsidP="00AB66BB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after="351" w:line="276" w:lineRule="auto"/>
        <w:ind w:left="0" w:right="2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Понятие религии и ее корни. Особенности основных подходов к изучению религии. </w:t>
      </w:r>
    </w:p>
    <w:p w14:paraId="15962F3A" w14:textId="77777777" w:rsidR="00AB66BB" w:rsidRDefault="00AB66BB" w:rsidP="00AB66BB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right="2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Определение религии, ее сущностные характеристики. Типология религии. </w:t>
      </w:r>
    </w:p>
    <w:p w14:paraId="3D9E8DF3" w14:textId="77777777" w:rsidR="00AB66BB" w:rsidRDefault="00AB66BB" w:rsidP="00AB66BB">
      <w:pPr>
        <w:widowControl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Функции и роль религии в обществе и личной жизни человека.</w:t>
      </w:r>
    </w:p>
    <w:p w14:paraId="06B880DE" w14:textId="77777777" w:rsidR="00AB66BB" w:rsidRDefault="00AB66BB" w:rsidP="00AB66BB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right="2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Теории происхождения религии (богословско-теологическая и научная концепции). Особенности эволюции религии. </w:t>
      </w:r>
    </w:p>
    <w:p w14:paraId="6F34731A" w14:textId="77777777" w:rsidR="00AB66BB" w:rsidRDefault="00AB66BB" w:rsidP="00AB66BB">
      <w:pPr>
        <w:widowControl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Родоплеменные формы религии. Ранние религии: тотемизм, фетишизм, магия, анимизм.</w:t>
      </w:r>
    </w:p>
    <w:p w14:paraId="4A309DF6" w14:textId="77777777" w:rsidR="00AB66BB" w:rsidRDefault="00AB66BB" w:rsidP="00AB66BB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after="351" w:line="276" w:lineRule="auto"/>
        <w:ind w:left="0" w:right="2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Шаманизм. </w:t>
      </w:r>
    </w:p>
    <w:p w14:paraId="4628C766" w14:textId="77777777" w:rsidR="00AB66BB" w:rsidRDefault="00AB66BB" w:rsidP="00AB66BB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after="351" w:line="276" w:lineRule="auto"/>
        <w:ind w:left="0" w:right="2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Религия древних славян. </w:t>
      </w:r>
    </w:p>
    <w:p w14:paraId="25767683" w14:textId="77777777" w:rsidR="00AB66BB" w:rsidRDefault="00AB66BB" w:rsidP="00AB66BB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after="351" w:line="276" w:lineRule="auto"/>
        <w:ind w:left="0" w:right="2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Особенности национальных религий. </w:t>
      </w:r>
    </w:p>
    <w:p w14:paraId="4CAD4CFE" w14:textId="77777777" w:rsidR="00AB66BB" w:rsidRDefault="00AB66BB" w:rsidP="00AB66BB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right="2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Мировые религии. Условия возникновения и характерные признаки. </w:t>
      </w:r>
    </w:p>
    <w:p w14:paraId="2F6F781A" w14:textId="77777777" w:rsidR="00AB66BB" w:rsidRDefault="00AB66BB" w:rsidP="00AB66BB">
      <w:pPr>
        <w:widowControl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Буддизм: исторические условия возникновения. </w:t>
      </w:r>
      <w:proofErr w:type="spellStart"/>
      <w:r>
        <w:rPr>
          <w:rFonts w:ascii="Times New Roman" w:hAnsi="Times New Roman"/>
        </w:rPr>
        <w:t>Сидхартха</w:t>
      </w:r>
      <w:proofErr w:type="spellEnd"/>
      <w:r>
        <w:rPr>
          <w:rFonts w:ascii="Times New Roman" w:hAnsi="Times New Roman"/>
        </w:rPr>
        <w:t xml:space="preserve"> Гаутама. Основные течения в буддизме.</w:t>
      </w:r>
    </w:p>
    <w:p w14:paraId="625F5064" w14:textId="77777777" w:rsidR="00AB66BB" w:rsidRDefault="00AB66BB" w:rsidP="00AB66BB">
      <w:pPr>
        <w:widowControl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Ислам: исторические условия возникновения и сущность ислама. Мухаммед. </w:t>
      </w:r>
    </w:p>
    <w:p w14:paraId="7D9BE916" w14:textId="77777777" w:rsidR="00AB66BB" w:rsidRDefault="00AB66BB" w:rsidP="00AB66BB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after="351" w:line="276" w:lineRule="auto"/>
        <w:ind w:left="0" w:right="2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Особенности вероучения ислама. Коран и Сунна.</w:t>
      </w:r>
    </w:p>
    <w:p w14:paraId="6149EC3F" w14:textId="77777777" w:rsidR="00AB66BB" w:rsidRDefault="00AB66BB" w:rsidP="00AB66BB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right="2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Культовая практика и традиции в исламе. </w:t>
      </w:r>
    </w:p>
    <w:p w14:paraId="6BF92572" w14:textId="77777777" w:rsidR="00AB66BB" w:rsidRDefault="00AB66BB" w:rsidP="00AB66BB">
      <w:pPr>
        <w:widowControl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Социокультурные предпосылки возникновения христианства Христианство, его источники и генезис.</w:t>
      </w:r>
    </w:p>
    <w:p w14:paraId="501E6A38" w14:textId="77777777" w:rsidR="00AB66BB" w:rsidRDefault="00AB66BB" w:rsidP="00AB66BB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right="2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Библия – Священное Писание в христианстве.</w:t>
      </w:r>
    </w:p>
    <w:p w14:paraId="39DDBE16" w14:textId="77777777" w:rsidR="00AB66BB" w:rsidRDefault="00AB66BB" w:rsidP="00AB66BB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right="2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Разделение христианских церквей. Особенности христианских конфессий.</w:t>
      </w:r>
    </w:p>
    <w:p w14:paraId="0AD2205F" w14:textId="77777777" w:rsidR="00AB66BB" w:rsidRDefault="00AB66BB" w:rsidP="00AB66BB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right="2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Принятие православия на Руси, причины и значение. </w:t>
      </w:r>
    </w:p>
    <w:p w14:paraId="3A308FD7" w14:textId="77777777" w:rsidR="00AB66BB" w:rsidRDefault="00AB66BB" w:rsidP="00AB66BB">
      <w:pPr>
        <w:widowControl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Русская православная церковь в современном обществе</w:t>
      </w:r>
    </w:p>
    <w:p w14:paraId="740AEED6" w14:textId="77777777" w:rsidR="00AB66BB" w:rsidRDefault="00AB66BB" w:rsidP="00AB66BB">
      <w:pPr>
        <w:widowControl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Общая характеристика религий древних цивилизаций.</w:t>
      </w:r>
    </w:p>
    <w:p w14:paraId="62798FBC" w14:textId="77777777" w:rsidR="00AB66BB" w:rsidRDefault="00AB66BB" w:rsidP="00AB66BB">
      <w:pPr>
        <w:widowControl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Индуизм как национальная религия.</w:t>
      </w:r>
    </w:p>
    <w:p w14:paraId="6C8C1335" w14:textId="77777777" w:rsidR="00AB66BB" w:rsidRDefault="00AB66BB" w:rsidP="00AB66BB">
      <w:pPr>
        <w:widowControl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Религии Китая: конфуцианство, даосизм.</w:t>
      </w:r>
    </w:p>
    <w:p w14:paraId="54C9D861" w14:textId="77777777" w:rsidR="00AB66BB" w:rsidRDefault="00AB66BB" w:rsidP="00AB66BB">
      <w:pPr>
        <w:widowControl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Иудаизм.</w:t>
      </w:r>
    </w:p>
    <w:p w14:paraId="5E7EF274" w14:textId="77777777" w:rsidR="00AB66BB" w:rsidRDefault="00AB66BB" w:rsidP="00AB66BB">
      <w:pPr>
        <w:widowControl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Православие, особенности вероучения и культа.</w:t>
      </w:r>
    </w:p>
    <w:p w14:paraId="47283796" w14:textId="77777777" w:rsidR="00AB66BB" w:rsidRDefault="00AB66BB" w:rsidP="00AB66BB">
      <w:pPr>
        <w:widowControl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Особенности вероучения и культа католицизма.</w:t>
      </w:r>
    </w:p>
    <w:p w14:paraId="6CE96176" w14:textId="77777777" w:rsidR="00AB66BB" w:rsidRDefault="00AB66BB" w:rsidP="00AB66BB">
      <w:pPr>
        <w:widowControl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Протестантизм, особенности вероучения и культа.</w:t>
      </w:r>
    </w:p>
    <w:p w14:paraId="504CE241" w14:textId="77777777" w:rsidR="00AB66BB" w:rsidRDefault="00AB66BB" w:rsidP="00AB66BB">
      <w:pPr>
        <w:widowControl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Протестантские секты.</w:t>
      </w:r>
    </w:p>
    <w:p w14:paraId="3090B127" w14:textId="77777777" w:rsidR="00AB66BB" w:rsidRDefault="00AB66BB" w:rsidP="00AB66BB">
      <w:pPr>
        <w:widowControl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Основные направления в исламе.</w:t>
      </w:r>
    </w:p>
    <w:p w14:paraId="39E90155" w14:textId="77777777" w:rsidR="00AB66BB" w:rsidRDefault="00AB66BB" w:rsidP="00AB66BB">
      <w:pPr>
        <w:widowControl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Общая характеристика новых нетрадиционных религий.</w:t>
      </w:r>
    </w:p>
    <w:p w14:paraId="3AE4DD64" w14:textId="77777777" w:rsidR="00AB66BB" w:rsidRDefault="00AB66BB" w:rsidP="00AB66BB">
      <w:pPr>
        <w:widowControl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Неохристианские</w:t>
      </w:r>
      <w:proofErr w:type="spellEnd"/>
      <w:r>
        <w:rPr>
          <w:rFonts w:ascii="Times New Roman" w:hAnsi="Times New Roman"/>
        </w:rPr>
        <w:t xml:space="preserve"> секты.</w:t>
      </w:r>
    </w:p>
    <w:p w14:paraId="14E60E60" w14:textId="77777777" w:rsidR="00AB66BB" w:rsidRDefault="00AB66BB" w:rsidP="00AB66BB">
      <w:pPr>
        <w:pStyle w:val="a3"/>
        <w:widowControl/>
        <w:shd w:val="clear" w:color="auto" w:fill="FFFFFF"/>
        <w:spacing w:line="276" w:lineRule="auto"/>
        <w:ind w:left="0" w:firstLine="708"/>
        <w:jc w:val="both"/>
        <w:rPr>
          <w:rFonts w:ascii="Times New Roman" w:hAnsi="Times New Roman"/>
          <w:b/>
          <w:lang w:bidi="ar-SA"/>
        </w:rPr>
      </w:pPr>
    </w:p>
    <w:p w14:paraId="2CB3644A" w14:textId="77777777" w:rsidR="00AB66BB" w:rsidRDefault="00AB66BB" w:rsidP="00AB66BB">
      <w:pPr>
        <w:pStyle w:val="a3"/>
        <w:widowControl/>
        <w:shd w:val="clear" w:color="auto" w:fill="FFFFFF"/>
        <w:spacing w:line="276" w:lineRule="auto"/>
        <w:ind w:left="0" w:firstLine="708"/>
        <w:jc w:val="both"/>
        <w:rPr>
          <w:rFonts w:ascii="Times New Roman" w:hAnsi="Times New Roman"/>
          <w:b/>
          <w:lang w:bidi="ar-SA"/>
        </w:rPr>
      </w:pPr>
    </w:p>
    <w:p w14:paraId="790E120D" w14:textId="58C22FDF" w:rsidR="00AB66BB" w:rsidRDefault="00AB66BB" w:rsidP="00AB66BB">
      <w:pPr>
        <w:pStyle w:val="a3"/>
        <w:widowControl/>
        <w:shd w:val="clear" w:color="auto" w:fill="FFFFFF"/>
        <w:spacing w:line="276" w:lineRule="auto"/>
        <w:ind w:left="0" w:firstLine="708"/>
        <w:jc w:val="both"/>
        <w:rPr>
          <w:rFonts w:ascii="Times New Roman" w:hAnsi="Times New Roman"/>
          <w:b/>
          <w:lang w:bidi="ar-SA"/>
        </w:rPr>
      </w:pPr>
      <w:r>
        <w:rPr>
          <w:rFonts w:ascii="Times New Roman" w:hAnsi="Times New Roman"/>
          <w:b/>
          <w:lang w:bidi="ar-SA"/>
        </w:rPr>
        <w:t xml:space="preserve">Критерии оценки: </w:t>
      </w:r>
    </w:p>
    <w:p w14:paraId="2BD77CED" w14:textId="77777777" w:rsidR="00AB66BB" w:rsidRDefault="00AB66BB" w:rsidP="00AB66BB">
      <w:pPr>
        <w:spacing w:line="276" w:lineRule="auto"/>
        <w:ind w:right="20" w:firstLine="36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>оценка</w:t>
      </w:r>
      <w:r>
        <w:rPr>
          <w:rFonts w:ascii="Times New Roman" w:hAnsi="Times New Roman"/>
          <w:b/>
        </w:rPr>
        <w:t xml:space="preserve"> «зачтено»</w:t>
      </w:r>
      <w:r>
        <w:rPr>
          <w:rFonts w:ascii="Times New Roman" w:hAnsi="Times New Roman"/>
        </w:rPr>
        <w:t xml:space="preserve"> выставляется студенту: </w:t>
      </w:r>
    </w:p>
    <w:p w14:paraId="04E061D9" w14:textId="77777777" w:rsidR="00AB66BB" w:rsidRDefault="00AB66BB" w:rsidP="00AB66BB">
      <w:pPr>
        <w:pStyle w:val="a3"/>
        <w:numPr>
          <w:ilvl w:val="0"/>
          <w:numId w:val="2"/>
        </w:numPr>
        <w:spacing w:line="276" w:lineRule="auto"/>
        <w:ind w:left="0" w:right="20" w:firstLine="36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 xml:space="preserve">если он глубоко и прочно усвоил программный материал, исчерпывающе, последовательно, четко и логически стройно его излагает, умеет тесно увязывать теорию с практикой, свободно справляется с задачами, вопросами и другими видами применения знаний, причем не затрудняется с ответом при видоизменении заданий, использует в ответе материал различной литературы, правильно обосновывает принятое нестандартное </w:t>
      </w:r>
      <w:r>
        <w:rPr>
          <w:rFonts w:ascii="Times New Roman" w:hAnsi="Times New Roman"/>
        </w:rPr>
        <w:lastRenderedPageBreak/>
        <w:t>решение, владеет разносторонними навыками и приемами выполнения практических задач по формированию общепрофессиональных компетенций;</w:t>
      </w:r>
    </w:p>
    <w:p w14:paraId="2F167BD4" w14:textId="77777777" w:rsidR="00AB66BB" w:rsidRDefault="00AB66BB" w:rsidP="00AB66BB">
      <w:pPr>
        <w:pStyle w:val="a3"/>
        <w:numPr>
          <w:ilvl w:val="0"/>
          <w:numId w:val="2"/>
        </w:numPr>
        <w:spacing w:line="276" w:lineRule="auto"/>
        <w:ind w:left="0" w:right="20" w:firstLine="36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 xml:space="preserve">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сложности при выполнении практических работ и затрудняется связать теорию вопроса с практикой. </w:t>
      </w:r>
    </w:p>
    <w:p w14:paraId="0C993E20" w14:textId="77777777" w:rsidR="00AB66BB" w:rsidRDefault="00AB66BB" w:rsidP="00AB66BB">
      <w:pPr>
        <w:pStyle w:val="a3"/>
        <w:spacing w:line="276" w:lineRule="auto"/>
        <w:ind w:left="0" w:right="20" w:firstLine="36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>оценка</w:t>
      </w:r>
      <w:r>
        <w:rPr>
          <w:rFonts w:ascii="Times New Roman" w:hAnsi="Times New Roman"/>
          <w:b/>
        </w:rPr>
        <w:t xml:space="preserve"> «не зачтено»</w:t>
      </w:r>
      <w:r>
        <w:rPr>
          <w:rFonts w:ascii="Times New Roman" w:hAnsi="Times New Roman"/>
        </w:rPr>
        <w:t xml:space="preserve"> выставляется студенту, который не знает значительной части программного материала, неуверенно отвечает, допускает серьезные ошибки, не имеет представлений по методике выполнения практической работы. </w:t>
      </w:r>
    </w:p>
    <w:p w14:paraId="01123B77" w14:textId="77777777" w:rsidR="00600EDC" w:rsidRDefault="00600EDC"/>
    <w:sectPr w:rsidR="0060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039E8"/>
    <w:multiLevelType w:val="hybridMultilevel"/>
    <w:tmpl w:val="8F52E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F96D35"/>
    <w:multiLevelType w:val="hybridMultilevel"/>
    <w:tmpl w:val="8B0CCAC0"/>
    <w:lvl w:ilvl="0" w:tplc="0419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DEF"/>
    <w:rsid w:val="00600EDC"/>
    <w:rsid w:val="007F4DEF"/>
    <w:rsid w:val="00AB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0F763"/>
  <w15:chartTrackingRefBased/>
  <w15:docId w15:val="{AB182AEC-9F52-46A6-BAE6-8200AB6DF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66BB"/>
    <w:pPr>
      <w:widowControl w:val="0"/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3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</Words>
  <Characters>2307</Characters>
  <Application>Microsoft Office Word</Application>
  <DocSecurity>0</DocSecurity>
  <Lines>19</Lines>
  <Paragraphs>5</Paragraphs>
  <ScaleCrop>false</ScaleCrop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2022-07-07T11:59:00Z</dcterms:created>
  <dcterms:modified xsi:type="dcterms:W3CDTF">2022-07-07T11:59:00Z</dcterms:modified>
</cp:coreProperties>
</file>